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27128-2024 i Ronneby kommun</w:t>
      </w:r>
    </w:p>
    <w:p>
      <w:r>
        <w:t>Denna tillsynsbegäran behandlar höga naturvärden i avverkningsanmälan A 27128-2024 i Ronneby kommun som inkom 2024-06-28 och omfattar 2,8 ha.</w:t>
      </w:r>
    </w:p>
    <w:p>
      <w:pPr>
        <w:pStyle w:val="Caption"/>
      </w:pPr>
      <w:r>
        <w:drawing>
          <wp:inline xmlns:a="http://schemas.openxmlformats.org/drawingml/2006/main" xmlns:pic="http://schemas.openxmlformats.org/drawingml/2006/picture">
            <wp:extent cx="5486400" cy="4604968"/>
            <wp:docPr id="1" name="Picture 1"/>
            <wp:cNvGraphicFramePr>
              <a:graphicFrameLocks noChangeAspect="1"/>
            </wp:cNvGraphicFramePr>
            <a:graphic>
              <a:graphicData uri="http://schemas.openxmlformats.org/drawingml/2006/picture">
                <pic:pic>
                  <pic:nvPicPr>
                    <pic:cNvPr id="0" name="A 27128-2024 karta.png"/>
                    <pic:cNvPicPr/>
                  </pic:nvPicPr>
                  <pic:blipFill>
                    <a:blip r:embed="rId16"/>
                    <a:stretch>
                      <a:fillRect/>
                    </a:stretch>
                  </pic:blipFill>
                  <pic:spPr>
                    <a:xfrm>
                      <a:off x="0" y="0"/>
                      <a:ext cx="5486400" cy="460496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6228581, E 509365 i SWEREF 99 TM.</w:t>
      </w:r>
    </w:p>
    <w:p>
      <w:r>
        <w:t>I och inom 25 meter från avverkningsanmälan finns fynd av 5 naturvårdsarter, varav 2 är rödlistade, 5 är typiska (T) och 3 är signalarter (S): bokkantlav (NT, T), bokvårtlav (NT, T), fällmossa (S, T), havstulpanlav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bokkantlav (NT, T), bokvårtlav (NT, T), fällmossa (S, T), havstulpanlav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