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47800-2024 i Ronneby kommun</w:t>
      </w:r>
    </w:p>
    <w:p>
      <w:r>
        <w:t>Detta klagomål behandlar höga naturvärden i avverkningsanmälan A 47800-2024 i Ronneby kommun som inkom 2024-10-23 och omfattar 5,8 ha.</w:t>
      </w:r>
    </w:p>
    <w:p>
      <w:pPr>
        <w:pStyle w:val="Caption"/>
      </w:pPr>
      <w:r>
        <w:drawing>
          <wp:inline xmlns:a="http://schemas.openxmlformats.org/drawingml/2006/main" xmlns:pic="http://schemas.openxmlformats.org/drawingml/2006/picture">
            <wp:extent cx="5486400" cy="5562866"/>
            <wp:docPr id="1" name="Picture 1"/>
            <wp:cNvGraphicFramePr>
              <a:graphicFrameLocks noChangeAspect="1"/>
            </wp:cNvGraphicFramePr>
            <a:graphic>
              <a:graphicData uri="http://schemas.openxmlformats.org/drawingml/2006/picture">
                <pic:pic>
                  <pic:nvPicPr>
                    <pic:cNvPr id="0" name="A 47800-2024 karta.png"/>
                    <pic:cNvPicPr/>
                  </pic:nvPicPr>
                  <pic:blipFill>
                    <a:blip r:embed="rId16"/>
                    <a:stretch>
                      <a:fillRect/>
                    </a:stretch>
                  </pic:blipFill>
                  <pic:spPr>
                    <a:xfrm>
                      <a:off x="0" y="0"/>
                      <a:ext cx="5486400" cy="55628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6241773, E 516585 i SWEREF 99 TM.</w:t>
      </w:r>
    </w:p>
    <w:p>
      <w:r>
        <w:t>I avverkningsanmälan finns fynd av 2 naturvårdsarter, varav 2 är rödlistade: grå taggsvamp (NT) och tjockfotad fingersvamp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Grå taggsvamp (NT) </w:t>
      </w:r>
      <w:r>
        <w:t>bildar mykorrhiza med bok, ek och asp i lövskog, helst bok- och ekdominerade bestånd. Enstaka fynd har gjorts även i barrskog med lövinslag. Arten är en mycket bra signalart knuten till gamla kontinuitets- och restskogar med ek och bok. Troligen är de flesta förekomsterna att betrakta som kvarlevor (relikter) från förhistorisk tid. Aktuella lokaler behöver bevakas, så att inte någon av de få kända svenska växtplatserna förstörs (SLU Artdatabanken, 2024;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