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30508-2022 i Ronneby kommun</w:t>
      </w:r>
    </w:p>
    <w:p>
      <w:r>
        <w:t>Denna tillsynsbegäran behandlar höga naturvärden i avverkningsanmälan A 30508-2022 i Ronneby kommun som inkom 2022-07-20 och omfattar 6,7 ha.</w:t>
      </w:r>
    </w:p>
    <w:p>
      <w:pPr>
        <w:pStyle w:val="Caption"/>
      </w:pPr>
      <w:r>
        <w:drawing>
          <wp:inline xmlns:a="http://schemas.openxmlformats.org/drawingml/2006/main" xmlns:pic="http://schemas.openxmlformats.org/drawingml/2006/picture">
            <wp:extent cx="5161434" cy="5724000"/>
            <wp:docPr id="1" name="Picture 1"/>
            <wp:cNvGraphicFramePr>
              <a:graphicFrameLocks noChangeAspect="1"/>
            </wp:cNvGraphicFramePr>
            <a:graphic>
              <a:graphicData uri="http://schemas.openxmlformats.org/drawingml/2006/picture">
                <pic:pic>
                  <pic:nvPicPr>
                    <pic:cNvPr id="0" name="A 30508-2022 karta.png"/>
                    <pic:cNvPicPr/>
                  </pic:nvPicPr>
                  <pic:blipFill>
                    <a:blip r:embed="rId16"/>
                    <a:stretch>
                      <a:fillRect/>
                    </a:stretch>
                  </pic:blipFill>
                  <pic:spPr>
                    <a:xfrm>
                      <a:off x="0" y="0"/>
                      <a:ext cx="5161434"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6232832, E 527302 i SWEREF 99 TM.</w:t>
      </w:r>
    </w:p>
    <w:p>
      <w:r>
        <w:t>Inom 25 meter från avverkningsanmälan finns fynd av 4 naturvårdsarter, varav 1 är rödlistad, 1 är fridlyst, 3 är typiska (T) och 2 är signalarter (S): puderfläck (NT), fällmossa (S, T), rostfläck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Puderfläck (NT)</w:t>
      </w:r>
      <w:r>
        <w:t xml:space="preserve"> växer huvudsakligen på halvgamla till gamla ekar med hård bark i halvöppna till slutna lägen. Vid några tillfällen har den hittats på hårdbarkig klibbal på lokaler med hög luftfuktighet. Skogarna har lång skoglig kontinuitet och ofta finns andra rödlistade lavar, t.ex. liten sönderfallslav (NT), på lokalerna. Åtminstone de rikligaste lokalerna bör skyddas (SLU Artdatabanken, 2026).</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