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3881-2023 i Ronneby kommun</w:t>
      </w:r>
    </w:p>
    <w:p>
      <w:r>
        <w:t>Denna tillsynsbegäran behandlar höga naturvärden i samrådsanmälan S 3881-2023 i Ronneby kommun som inkom 2023-10-31 och omfattar 10,9 ha.</w:t>
      </w:r>
    </w:p>
    <w:p>
      <w:pPr>
        <w:pStyle w:val="Caption"/>
      </w:pPr>
      <w:r>
        <w:drawing>
          <wp:inline xmlns:a="http://schemas.openxmlformats.org/drawingml/2006/main" xmlns:pic="http://schemas.openxmlformats.org/drawingml/2006/picture">
            <wp:extent cx="5486400" cy="3961667"/>
            <wp:docPr id="1" name="Picture 1"/>
            <wp:cNvGraphicFramePr>
              <a:graphicFrameLocks noChangeAspect="1"/>
            </wp:cNvGraphicFramePr>
            <a:graphic>
              <a:graphicData uri="http://schemas.openxmlformats.org/drawingml/2006/picture">
                <pic:pic>
                  <pic:nvPicPr>
                    <pic:cNvPr id="0" name="S 3881-2023 karta.png"/>
                    <pic:cNvPicPr/>
                  </pic:nvPicPr>
                  <pic:blipFill>
                    <a:blip r:embed="rId16"/>
                    <a:stretch>
                      <a:fillRect/>
                    </a:stretch>
                  </pic:blipFill>
                  <pic:spPr>
                    <a:xfrm>
                      <a:off x="0" y="0"/>
                      <a:ext cx="5486400" cy="396166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6223586, E 510213 i SWEREF 99 TM.</w:t>
      </w:r>
    </w:p>
    <w:p>
      <w:r>
        <w:t>I samrådsanmälan finns fynd av 3 naturvårdsarter, varav 2 är rödlistade, 3 är typiska (T) och 1 är signalart (S): lunglav (NT, T), stiftklotterlav (NT, T) och guldlockmossa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Stiftklotterlav (NT)</w:t>
      </w:r>
      <w:r>
        <w:t xml:space="preserve"> är en mycket bra signalart som alltid signalerar skogsområden med höga naturvärden. Den föredrar skog med långvarig kontinuitet av gamla lövträd och permanent hög och jämn luftfuktighet. Arten missgynnas vid avverkning på eller i direkt anslutning till lokalerna. Naturskogsartade ädellövskogsbestånd med rika populationer av laven bör skyddas. Stiftklotterlav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