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47800-2024 i Ronneby kommun</w:t>
      </w:r>
    </w:p>
    <w:p>
      <w:r>
        <w:t>Detta dokument behandlar höga naturvärden i avverkningsanmälan A 47800-2024 i Ronneby kommun. Denna avverkningsanmälan inkom 2024-10-23 14:41:49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grå taggsvamp (NT) och tjockfotad fingersvamp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58022"/>
            <wp:docPr id="1" name="Picture 1"/>
            <wp:cNvGraphicFramePr>
              <a:graphicFrameLocks noChangeAspect="1"/>
            </wp:cNvGraphicFramePr>
            <a:graphic>
              <a:graphicData uri="http://schemas.openxmlformats.org/drawingml/2006/picture">
                <pic:pic>
                  <pic:nvPicPr>
                    <pic:cNvPr id="0" name="A 47800-2024 karta.png"/>
                    <pic:cNvPicPr/>
                  </pic:nvPicPr>
                  <pic:blipFill>
                    <a:blip r:embed="rId16"/>
                    <a:stretch>
                      <a:fillRect/>
                    </a:stretch>
                  </pic:blipFill>
                  <pic:spPr>
                    <a:xfrm>
                      <a:off x="0" y="0"/>
                      <a:ext cx="5486400" cy="57580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6241773, E 516585 i SWEREF 99 TM.</w:t>
      </w:r>
    </w:p>
    <w:p>
      <w:r>
        <w:rPr>
          <w:b/>
        </w:rPr>
        <w:t xml:space="preserve">Grå taggsvamp (NT) </w:t>
      </w:r>
      <w:r>
        <w:t>bildar mykorrhiza med bok, ek och asp i lövskog, helst bok- och ekdominerade bestånd. Enstaka fynd har gjorts även i barrskog med lövinslag. Arten är en mycket bra signalart knuten till gamla kontinuitets- och restskogar med ek och bok. Troligen är de flesta förekomsterna att betrakta som kvarlevor (relikter) från förhistorisk tid. Aktuella lokaler behöver bevakas, så att inte någon av de få kända svenska växtplatserna förstörs (SLU Artdatabanken, 2024; Nitare &amp; Skogsstyrelsen, 2019).</w:t>
      </w:r>
    </w:p>
    <w:p>
      <w:r>
        <w:rPr>
          <w:b/>
        </w:rPr>
        <w:t xml:space="preserve">Tjockfotad fingersvamp (NT) </w:t>
      </w:r>
      <w:r>
        <w:t>bildar mykorrhiza med gran, eventuellt även med tall, i örtrika kalkbarrskogar, samt med bok och ek i ädellövskog på kalkrik mark. Den totala populationen i landet bedöms ha minskat under de senaste 50 åren och förväntas fortsätta minska, främst på grund av slutavverkning av äldre barrskog. Minskningstakten för den svenska populationen bedöms vara nära gränsvärdet för sårbar (VU). Slutavverkning, gödsling eller exploatering måste undvikas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