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48900-2024 i Ronneby kommun</w:t>
      </w:r>
    </w:p>
    <w:p>
      <w:r>
        <w:t>Detta klagomål behandlar höga naturvärden i avverkningsanmälan A 48900-2024 i Ronneby kommun som inkom 2024-10-29 och omfattar 8,7 ha.</w:t>
      </w:r>
    </w:p>
    <w:p>
      <w:pPr>
        <w:pStyle w:val="Caption"/>
      </w:pPr>
      <w:r>
        <w:drawing>
          <wp:inline xmlns:a="http://schemas.openxmlformats.org/drawingml/2006/main" xmlns:pic="http://schemas.openxmlformats.org/drawingml/2006/picture">
            <wp:extent cx="5131497" cy="5724000"/>
            <wp:docPr id="1" name="Picture 1"/>
            <wp:cNvGraphicFramePr>
              <a:graphicFrameLocks noChangeAspect="1"/>
            </wp:cNvGraphicFramePr>
            <a:graphic>
              <a:graphicData uri="http://schemas.openxmlformats.org/drawingml/2006/picture">
                <pic:pic>
                  <pic:nvPicPr>
                    <pic:cNvPr id="0" name="A 48900-2024 karta.png"/>
                    <pic:cNvPicPr/>
                  </pic:nvPicPr>
                  <pic:blipFill>
                    <a:blip r:embed="rId16"/>
                    <a:stretch>
                      <a:fillRect/>
                    </a:stretch>
                  </pic:blipFill>
                  <pic:spPr>
                    <a:xfrm>
                      <a:off x="0" y="0"/>
                      <a:ext cx="513149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6233411, E 527363 i SWEREF 99 TM.</w:t>
      </w:r>
    </w:p>
    <w:p>
      <w:r>
        <w:t>Inom 9 meter från avverkningsanmälan finns fynd av 4 naturvårdsarter, varav 2 är rödlistade, 2 är typiska (T) och 2 är signalarter (S): ekpricklav (VU), oxtungssvamp (NT), havstulpanlav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