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4520-2022 i Ronneby kommun</w:t>
      </w:r>
    </w:p>
    <w:p>
      <w:r>
        <w:t>Detta klagomål behandlar höga naturvärden i samrådsanmälan S 4520-2022 i Ronneby kommun som inkom 2022-08-16 och omfattar 14,9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S 4520-2022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6224670, E 515671 i SWEREF 99 TM.</w:t>
      </w:r>
    </w:p>
    <w:p>
      <w:r>
        <w:t>I och inom 16 meter från samrådsanmälan finns fynd av 10 naturvårdsarter, varav 7 är rödlistade, 1 är fridlyst, 4 är typiska (T) och 3 är signalarter (S): ädelkronlav (VU), axveronika (NT), ekticka (NT, T), ekträdlöpare (NT), gammelekslav (NT, T), korallticka (NT), oxtungssvamp (NT), blåmossa (S, T), ekoxe (S, §6) och gulpudrad spiklav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