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40701-2023 i Karlshamns kommun</w:t>
      </w:r>
    </w:p>
    <w:p>
      <w:r>
        <w:t>Denna tillsynsbegäran behandlar höga naturvärden i avverkningsanmälan A 40701-2023 i Karlshamns kommun som inkom 2023-09-01 och omfattar 3,3 ha.</w:t>
      </w:r>
    </w:p>
    <w:p>
      <w:pPr>
        <w:pStyle w:val="Caption"/>
      </w:pPr>
      <w:r>
        <w:drawing>
          <wp:inline xmlns:a="http://schemas.openxmlformats.org/drawingml/2006/main" xmlns:pic="http://schemas.openxmlformats.org/drawingml/2006/picture">
            <wp:extent cx="5371905" cy="5724000"/>
            <wp:docPr id="1" name="Picture 1"/>
            <wp:cNvGraphicFramePr>
              <a:graphicFrameLocks noChangeAspect="1"/>
            </wp:cNvGraphicFramePr>
            <a:graphic>
              <a:graphicData uri="http://schemas.openxmlformats.org/drawingml/2006/picture">
                <pic:pic>
                  <pic:nvPicPr>
                    <pic:cNvPr id="0" name="A 40701-2023 karta.png"/>
                    <pic:cNvPicPr/>
                  </pic:nvPicPr>
                  <pic:blipFill>
                    <a:blip r:embed="rId16"/>
                    <a:stretch>
                      <a:fillRect/>
                    </a:stretch>
                  </pic:blipFill>
                  <pic:spPr>
                    <a:xfrm>
                      <a:off x="0" y="0"/>
                      <a:ext cx="5371905"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6225453, E 481741 i SWEREF 99 TM.</w:t>
      </w:r>
    </w:p>
    <w:p>
      <w:r>
        <w:t>I och inom 2 meter från avverkningsanmälan finns fynd av 6 naturvårdsarter, varav 4 är rödlistade, 2 är typiska (T) och 2 är signalarter (S): ask (EN), gammelekslav (NT, T), oxtungssvamp (NT), skuggorangelav (NT), grå skärelav (S)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