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43789-2023 i Karlshamns kommun</w:t>
      </w:r>
    </w:p>
    <w:p>
      <w:r>
        <w:t>Detta dokument behandlar höga naturvärden i avverkningsanmälan A 43789-2023 i Karlshamns kommun. Denna avverkningsanmälan inkom 2023-09-18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gul dropplav (NT), hjälmbrosklav (NT), korallticka (NT) och grå skärelav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3921"/>
            <wp:docPr id="1" name="Picture 1"/>
            <wp:cNvGraphicFramePr>
              <a:graphicFrameLocks noChangeAspect="1"/>
            </wp:cNvGraphicFramePr>
            <a:graphic>
              <a:graphicData uri="http://schemas.openxmlformats.org/drawingml/2006/picture">
                <pic:pic>
                  <pic:nvPicPr>
                    <pic:cNvPr id="0" name="A 43789-2023 karta.png"/>
                    <pic:cNvPicPr/>
                  </pic:nvPicPr>
                  <pic:blipFill>
                    <a:blip r:embed="rId16"/>
                    <a:stretch>
                      <a:fillRect/>
                    </a:stretch>
                  </pic:blipFill>
                  <pic:spPr>
                    <a:xfrm>
                      <a:off x="0" y="0"/>
                      <a:ext cx="5486400" cy="456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6225189, E 481065 i SWEREF 99 TM.</w:t>
      </w:r>
    </w:p>
    <w:p>
      <w:r>
        <w:rPr>
          <w:b/>
        </w:rPr>
        <w:t>Grå skärelav</w:t>
      </w:r>
      <w:r>
        <w:t xml:space="preserve"> växer på barken av mycket gamla och grova jätteekar i halvöppet eller öppet läge. Sverige har ett stort internationellt ansvar att bevara dessa grova ekjättar och det är viktigt att hålla öppet kring deras konkurrenskänsliga kronor. Arten följs ofta av ett stort antal rödlistade lavar varför särskilt rika lokaler med grå skärelav bör skyddas (SLU Artdatabanken, 2024; Nitare &amp; Skogsstyrelsen, 2019).</w:t>
      </w:r>
    </w:p>
    <w:p>
      <w:r>
        <w:rPr>
          <w:b/>
        </w:rPr>
        <w:t xml:space="preserve">Gul dropplav (NT) </w:t>
      </w:r>
      <w:r>
        <w:t>växer praktiskt taget enbart på gamla, grova ekar i öppna till halvöppna miljöer som glesa ekhagar och lövängar. Antalet gamla grova ekar har minskat och det är viktigt att hålla öppet kring stammar och kronor på grova ekar (SLU Artdatabanken, 2024).</w:t>
      </w:r>
    </w:p>
    <w:p>
      <w:r>
        <w:rPr>
          <w:b/>
        </w:rPr>
        <w:t>Korallticka (NT)</w:t>
      </w:r>
      <w:r>
        <w:t xml:space="preserve"> visar på gamla ekar och lövskogsområden med gamla träd som har höga naturvärden. Värdträd, passande värdträd och olikåldriga bestånd med grov ek i hagmarks- och skogsmiljö sparas. För att säkerställa ekberoende arter på lång sikt måste fler bestånd med ek skyddas och skötas så att träden erhåller grova dimensioner och hög ålder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