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43789-2023 i Karlshamns kommun</w:t>
      </w:r>
    </w:p>
    <w:p>
      <w:r>
        <w:t>Denna tillsynsbegäran behandlar höga naturvärden i avverkningsanmälan A 43789-2023 i Karlshamns kommun som inkom 2023-09-18 och omfattar 3,0 ha.</w:t>
      </w:r>
    </w:p>
    <w:p>
      <w:pPr>
        <w:pStyle w:val="Caption"/>
      </w:pPr>
      <w:r>
        <w:drawing>
          <wp:inline xmlns:a="http://schemas.openxmlformats.org/drawingml/2006/main" xmlns:pic="http://schemas.openxmlformats.org/drawingml/2006/picture">
            <wp:extent cx="5171326" cy="5724000"/>
            <wp:docPr id="1" name="Picture 1"/>
            <wp:cNvGraphicFramePr>
              <a:graphicFrameLocks noChangeAspect="1"/>
            </wp:cNvGraphicFramePr>
            <a:graphic>
              <a:graphicData uri="http://schemas.openxmlformats.org/drawingml/2006/picture">
                <pic:pic>
                  <pic:nvPicPr>
                    <pic:cNvPr id="0" name="A 43789-2023 karta.png"/>
                    <pic:cNvPicPr/>
                  </pic:nvPicPr>
                  <pic:blipFill>
                    <a:blip r:embed="rId16"/>
                    <a:stretch>
                      <a:fillRect/>
                    </a:stretch>
                  </pic:blipFill>
                  <pic:spPr>
                    <a:xfrm>
                      <a:off x="0" y="0"/>
                      <a:ext cx="517132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6225189, E 481065 i SWEREF 99 TM.</w:t>
      </w:r>
    </w:p>
    <w:p>
      <w:r>
        <w:t>I avverkningsanmälan finns fynd av 4 naturvårdsarter, varav 3 är rödlistade och 1 är signalart (S): gul dropplav (NT), hjälmbrosklav (NT), korallticka (NT) och grå skärelav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Gul dropplav (NT) </w:t>
      </w:r>
      <w:r>
        <w:t>växer praktiskt taget enbart på gamla, grova ekar i öppna till halvöppna miljöer som glesa ekhagar och lövängar. Antalet gamla grova ekar har minskat och det är viktigt att hålla öppet kring stammar och kronor på grova ekar (SLU Artdatabanken, 2024).</w:t>
      </w:r>
    </w:p>
    <w:p>
      <w:r>
        <w:rPr>
          <w:b/>
        </w:rPr>
        <w:t xml:space="preserve">Hjälmbrosklav (NT) </w:t>
      </w:r>
      <w:r>
        <w:t>växer huvudsakligen på gamla ekar, men även på andra ädellövträd. De flesta nutida lokalerna är öppna och därmed solexponerade parker, hagmarker och vägkanter med gamla träd. Arten påträffas ofta tillsammans med andra naturvårdsarter som matt pricklav (NT), skuggorangelav (NT) och grå skärelav. Hjälmbrosklaven känns lättast igen på de uppblåsta, hjälmlika soralen i spetsen eller nedanför spetsen av de runda till trubbiga loberna. Minskningstakten för den svenska populationen bedöms vara nära gränsvärdet för Sårbar (VU). Avverkning av gamla lövträd bör undvikas (SLU Artdatabanken, 2025).</w:t>
      </w:r>
    </w:p>
    <w:p>
      <w:r>
        <w:rPr>
          <w:b/>
        </w:rPr>
        <w:t>Korallticka (NT)</w:t>
      </w:r>
      <w:r>
        <w:t xml:space="preserve"> visar på gamla ekar och lövskogsområden med gamla träd som har höga naturvärden. Värdträd, passande värdträd och olikåldriga bestånd med grov ek i hagmarks- och skogsmiljö sparas. För att säkerställa ekberoende arter på lång sikt måste fler bestånd med ek skyddas och skötas så att träden erhåller grova dimensioner och hög ålder (SLU Artdatabanken, 2024; Nitare &amp; Skogsstyrelsen, 2019).</w:t>
      </w:r>
    </w:p>
    <w:p>
      <w:r>
        <w:rPr>
          <w:b/>
        </w:rPr>
        <w:t>Grå skärelav</w:t>
      </w:r>
      <w:r>
        <w:t xml:space="preserve"> växer på barken av mycket gamla och grova jätteekar i halvöppet eller öppet läge. Sverige har ett stort internationellt ansvar att bevara dessa grova ekjättar och det är viktigt att hålla öppet kring deras konkurrenskänsliga kronor. Arten följs ofta av ett stort antal rödlistade lavar varför särskilt rika lokaler med grå skärelav bör skyddas. Grå skärelav är typisk art för </w:t>
      </w:r>
      <w:r>
        <w:rPr>
          <w:i/>
        </w:rPr>
        <w:t>9070 Trädklädd betesmark</w:t>
      </w:r>
      <w:r>
        <w:t xml:space="preserve"> och </w:t>
      </w:r>
      <w:r>
        <w:rPr>
          <w:i/>
        </w:rPr>
        <w:t>6530 Lövängar</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