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2368-2024 i Karlshamns kommun</w:t>
      </w:r>
    </w:p>
    <w:p>
      <w:r>
        <w:t>Denna tillsynsbegäran behandlar höga naturvärden i avverkningsanmälan A 2368-2024 i Karlshamns kommun som inkom 2024-01-19 och omfattar 7,9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368-2024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6226352, E 493053 i SWEREF 99 TM.</w:t>
      </w:r>
    </w:p>
    <w:p>
      <w:r>
        <w:t>I och inom 23 meter från avverkningsanmälan finns fynd av 5 naturvårdsarter, varav 2 är rödlistade, 2 är fridlysta, 2 är typiska (T) och 2 är signalarter (S): sandödla (VU, §4a), vitfläckig guldvinge (NT), guldlockmossa (S, T), klippfrullania (S,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