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61706-2020 i Karlshamns kommun</w:t>
      </w:r>
    </w:p>
    <w:p>
      <w:r>
        <w:t>Detta dokument behandlar höga naturvärden i avverkningsanmälan A 61706-2020 i Karlshamns kommun. Denna avverkningsanmälan inkom 2020-11-23 och omfattar 3,3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3 naturvårdsarter hittats: veckticka (NT), fällmossa (S) och klippfrullania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1318"/>
            <wp:docPr id="1" name="Picture 1"/>
            <wp:cNvGraphicFramePr>
              <a:graphicFrameLocks noChangeAspect="1"/>
            </wp:cNvGraphicFramePr>
            <a:graphic>
              <a:graphicData uri="http://schemas.openxmlformats.org/drawingml/2006/picture">
                <pic:pic>
                  <pic:nvPicPr>
                    <pic:cNvPr id="0" name="A 61706-2020 karta.png"/>
                    <pic:cNvPicPr/>
                  </pic:nvPicPr>
                  <pic:blipFill>
                    <a:blip r:embed="rId16"/>
                    <a:stretch>
                      <a:fillRect/>
                    </a:stretch>
                  </pic:blipFill>
                  <pic:spPr>
                    <a:xfrm>
                      <a:off x="0" y="0"/>
                      <a:ext cx="5486400" cy="33413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6247150, E 498484 i SWEREF 99 TM.</w:t>
      </w:r>
    </w:p>
    <w:p>
      <w:r>
        <w:rPr>
          <w:b/>
        </w:rPr>
        <w:t>Fällmossa</w:t>
      </w:r>
      <w:r>
        <w:t xml:space="preserve"> indikerar i stort sett alltid områden med höga naturvärden, skog med lång kontinuitet, gamla träd, hög luftfuktighet och stabila förhållanden. Sporkapslar finnar man enbart på extra skyddsvärda lokaler (Nitare &amp; Skogsstyrelsen, 2019).</w:t>
      </w:r>
    </w:p>
    <w:p>
      <w:r>
        <w:rPr>
          <w:b/>
        </w:rPr>
        <w:t>Veckticka (NT)</w:t>
      </w:r>
      <w:r>
        <w:t xml:space="preserve"> förekommer främst i äldre naturskogsartad löv- och blandskog i sena åldersstadier med gamla, döende och döda aspar. Avverkning eller gallring av aspbestånd är ett hot och aspskogar och asprika blandskogar måste bevaras i högre utsträckning än hittills. Sumpskog med asp och sälg har ett särskilt högt naturvärde och bör skyddas helt från skogsbruk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