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klagomål behandlar höga naturvärden i avverkningsanmälan A 1577-2024 i Svalövs kommun som inkom 2024-01-15 och omfattar 21,2 ha.</w:t>
      </w:r>
    </w:p>
    <w:p>
      <w:pPr>
        <w:pStyle w:val="Caption"/>
      </w:pPr>
      <w:r>
        <w:drawing>
          <wp:inline xmlns:a="http://schemas.openxmlformats.org/drawingml/2006/main" xmlns:pic="http://schemas.openxmlformats.org/drawingml/2006/picture">
            <wp:extent cx="5486400" cy="2760168"/>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7601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6207342, E 391801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