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46232-2022 i Svalövs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