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170-2023 i Sva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