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378-2024 i Östra Göinge kommun</w:t>
      </w:r>
    </w:p>
    <w:p>
      <w:r>
        <w:t>Denna tillsynsbegäran behandlar höga naturvärden i samrådsanmälan S 378-2024 i Östra Göinge kommun som inkom 2024-02-08 och omfattar 33,3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897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897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6235469, E 455316 i SWEREF 99 TM.</w:t>
      </w:r>
    </w:p>
    <w:p>
      <w:r>
        <w:t>I samrådsanmälan finns fynd av 3 naturvårdsarter, varav 1 är rödlistad, 2 är typiska (T) och 2 är signalarter (S): bokvårtlav (NT, T), havstulpanlav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Bokvårtlav (NT)</w:t>
      </w:r>
      <w:r>
        <w:t xml:space="preserve"> växer på barken av gamla bokar samt avenbok och är en bra signalart för skogsbestånd med höga naturvärden. Gamla bokskogar där laven förekommer i särskilt rikliga bestånd bör bevaras. Bokvårtlav är typisk art för </w:t>
      </w:r>
      <w:r>
        <w:rPr>
          <w:i/>
        </w:rPr>
        <w:t>9110 Näringsfattig bokskog, 9130 Näringsrik bokskog</w:t>
      </w:r>
      <w:r>
        <w:t xml:space="preserve"> och </w:t>
      </w:r>
      <w:r>
        <w:rPr>
          <w:i/>
        </w:rPr>
        <w:t>9160 Näringsrik ekskog</w:t>
      </w:r>
      <w:r>
        <w:t xml:space="preserve"> (SLU Artdatabanken, 2024; Nitare &amp; Skogsstyrelsen, 2019).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