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44837-2026 i Östra Göinge kommun</w:t>
      </w:r>
    </w:p>
    <w:p>
      <w:r>
        <w:t>Detta klagomål behandlar höga naturvärden i avverkningsanmälan A 44837-2026 i Östra Göinge kommun som inkom 2026-10-28 och omfattar 3,0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44837-2026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6226178, E 451948 i SWEREF 99 TM.</w:t>
      </w:r>
    </w:p>
    <w:p>
      <w:r>
        <w:t>I avverkningsanmälan finns fynd av 6 naturvårdsarter, varav 2 är fridlysta, 5 är typiska (T) och 1 är signalart (S): blanksvart trämyra (S), glansfläck (T), gulplister (T), skärmstarr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Gulplister</w:t>
      </w:r>
      <w:r>
        <w:t xml:space="preserve"> är typisk art för </w:t>
      </w:r>
      <w:r>
        <w:rPr>
          <w:i/>
        </w:rPr>
        <w:t xml:space="preserve">9130 Näringsrik bokskog </w:t>
      </w:r>
      <w:r>
        <w:t xml:space="preserve">och </w:t>
      </w:r>
      <w:r>
        <w:rPr>
          <w:i/>
        </w:rPr>
        <w:t>9160 Näringsrik ekskog</w:t>
      </w:r>
      <w:r>
        <w:t xml:space="preserve"> (SLU Artdatabanken, 2025).</w:t>
      </w:r>
    </w:p>
    <w:p>
      <w:r>
        <w:rPr>
          <w:b/>
        </w:rPr>
        <w:t xml:space="preserve">Skärmstarr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