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1428-2022 i Östra Göinge kommun</w:t>
      </w:r>
    </w:p>
    <w:p>
      <w:r>
        <w:t>Detta klagomål behandlar höga naturvärden i samrådsanmälan S 1428-2022 i Östra Göinge kommun som inkom 2022-03-14 och omfattar 34,9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S 1428-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6238306, E 438422 i SWEREF 99 TM.</w:t>
      </w:r>
    </w:p>
    <w:p>
      <w:r>
        <w:t>I och inom 21 meter från samrådsanmälan finns fynd av 7 naturvårdsarter, varav 3 är rödlistade, 3 är fridlysta, 1 är typisk (T) och 1 är signalart (S): borsttåg (NT), gullklöver (NT), mörk dunört (NT), västlig hakmossa (S), spillkråka (T,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