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5052-2024 i Östra Göinge kommun</w:t>
      </w:r>
    </w:p>
    <w:p>
      <w:r>
        <w:t>Denna tillsynsbegäran behandlar höga naturvärden i samrådsanmälan S 5052-2024 i Östra Göinge kommun som inkom 2024-12-11 och omfattar 65,6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S 5052-2024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6234982, E 449656 i SWEREF 99 TM.</w:t>
      </w:r>
    </w:p>
    <w:p>
      <w:r>
        <w:t>I och inom 10 meter från samrådsanmälan finns fynd av 5 naturvårdsarter, varav 1 är rödlistad, 4 är typiska (T) och 4 är signalarter (S): kattfotslav (NT, T), blåmossa (S, T), flagellkvastmossa (S, T), havstulpanlav (S, T) och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