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2860-2024 i Östra Göinge kommun</w:t>
      </w:r>
    </w:p>
    <w:p>
      <w:r>
        <w:t>Denna tillsynsbegäran behandlar höga naturvärden i samrådsanmälan S 2860-2024 i Östra Göinge kommun som inkom 2024-07-24 och omfattar 24,6 ha.</w:t>
      </w:r>
    </w:p>
    <w:p>
      <w:pPr>
        <w:pStyle w:val="Caption"/>
      </w:pPr>
      <w:r>
        <w:drawing>
          <wp:inline xmlns:a="http://schemas.openxmlformats.org/drawingml/2006/main" xmlns:pic="http://schemas.openxmlformats.org/drawingml/2006/picture">
            <wp:extent cx="5486400" cy="3729244"/>
            <wp:docPr id="1" name="Picture 1"/>
            <wp:cNvGraphicFramePr>
              <a:graphicFrameLocks noChangeAspect="1"/>
            </wp:cNvGraphicFramePr>
            <a:graphic>
              <a:graphicData uri="http://schemas.openxmlformats.org/drawingml/2006/picture">
                <pic:pic>
                  <pic:nvPicPr>
                    <pic:cNvPr id="0" name="S 2860-2024 karta.png"/>
                    <pic:cNvPicPr/>
                  </pic:nvPicPr>
                  <pic:blipFill>
                    <a:blip r:embed="rId16"/>
                    <a:stretch>
                      <a:fillRect/>
                    </a:stretch>
                  </pic:blipFill>
                  <pic:spPr>
                    <a:xfrm>
                      <a:off x="0" y="0"/>
                      <a:ext cx="5486400" cy="372924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6244144, E 449363 i SWEREF 99 TM.</w:t>
      </w:r>
    </w:p>
    <w:p>
      <w:r>
        <w:t>I och inom 25 meter från samrådsanmälan finns fynd av 3 naturvårdsarter, varav 2 är typiska (T) och 3 är signalarter (S): fällmossa (S, T), klippfrullania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