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564-2024 i Östra Göinge kommun</w:t>
      </w:r>
    </w:p>
    <w:p>
      <w:r>
        <w:t>Detta klagomål behandlar höga naturvärden i samrådsanmälan S 564-2024 i Östra Göinge kommun som inkom 2024-02-28 och omfattar 30,3 ha.</w:t>
      </w:r>
    </w:p>
    <w:p>
      <w:pPr>
        <w:pStyle w:val="Caption"/>
      </w:pPr>
      <w:r>
        <w:drawing>
          <wp:inline xmlns:a="http://schemas.openxmlformats.org/drawingml/2006/main" xmlns:pic="http://schemas.openxmlformats.org/drawingml/2006/picture">
            <wp:extent cx="3878944" cy="5724000"/>
            <wp:docPr id="1" name="Picture 1"/>
            <wp:cNvGraphicFramePr>
              <a:graphicFrameLocks noChangeAspect="1"/>
            </wp:cNvGraphicFramePr>
            <a:graphic>
              <a:graphicData uri="http://schemas.openxmlformats.org/drawingml/2006/picture">
                <pic:pic>
                  <pic:nvPicPr>
                    <pic:cNvPr id="0" name="S 564-2024 karta.png"/>
                    <pic:cNvPicPr/>
                  </pic:nvPicPr>
                  <pic:blipFill>
                    <a:blip r:embed="rId16"/>
                    <a:stretch>
                      <a:fillRect/>
                    </a:stretch>
                  </pic:blipFill>
                  <pic:spPr>
                    <a:xfrm>
                      <a:off x="0" y="0"/>
                      <a:ext cx="387894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6242452, E 439454 i SWEREF 99 TM.</w:t>
      </w:r>
    </w:p>
    <w:p>
      <w:r>
        <w:t>I samrådsanmälan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