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62060-2022 i Östra Göinge kommun</w:t>
      </w:r>
    </w:p>
    <w:p>
      <w:r>
        <w:t>Detta dokument behandlar höga naturvärden i avverkningsanmälan A 62060-2022 i Östra Göinge kommun. Denna avverkningsanmälan inkom 2022-12-23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62060-2022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Matt pricklav (NT)</w:t>
      </w:r>
      <w:r>
        <w:t xml:space="preserve"> växer framför allt på grov och hård bark av gamla jätteekar och förekommer enbart på gamla träd inom områden med jätteträd. Lokalerna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