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377-2024 i Östra Göinge kommun</w:t>
      </w:r>
    </w:p>
    <w:p>
      <w:r>
        <w:t>Detta klagomål behandlar höga naturvärden i samrådsanmälan S 377-2024 i Östra Göinge kommun som inkom 2024-02-08 och omfattar 62,4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S 377-2024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6241507, E 439033 i SWEREF 99 TM.</w:t>
      </w:r>
    </w:p>
    <w:p>
      <w:r>
        <w:t>I och inom 24 meter från samrådsanmälan finns fynd av 14 naturvårdsarter, varav 8 är rödlistade, 1 är fridlyst, 6 är typiska (T) och 5 är signalarter (S): almlav (EN, T), ask (EN), blek kraterlav (VU), gulvit blekspik (VU, T), slåttergubbe (VU), gul dropplav (NT), parknål (NT), blemlavsklotter (DD), fällmossa (S, T), guldlockmossa (S, T), gulnål (S, T), lönnlav (S), platt fjädermossa (S,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