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377-2024 i Östra Göinge kommun</w:t>
      </w:r>
    </w:p>
    <w:p>
      <w:r>
        <w:t>Denna tillsynsbegäran behandlar höga naturvärden i samrådsanmälan S 377-2024 i Östra Göinge kommun som inkom 2024-02-08 och omfattar 62,4 ha.</w:t>
      </w:r>
    </w:p>
    <w:p>
      <w:pPr>
        <w:pStyle w:val="Caption"/>
      </w:pPr>
      <w:r>
        <w:drawing>
          <wp:inline xmlns:a="http://schemas.openxmlformats.org/drawingml/2006/main" xmlns:pic="http://schemas.openxmlformats.org/drawingml/2006/picture">
            <wp:extent cx="4571332" cy="5724000"/>
            <wp:docPr id="1" name="Picture 1"/>
            <wp:cNvGraphicFramePr>
              <a:graphicFrameLocks noChangeAspect="1"/>
            </wp:cNvGraphicFramePr>
            <a:graphic>
              <a:graphicData uri="http://schemas.openxmlformats.org/drawingml/2006/picture">
                <pic:pic>
                  <pic:nvPicPr>
                    <pic:cNvPr id="0" name="S 377-2024 karta.png"/>
                    <pic:cNvPicPr/>
                  </pic:nvPicPr>
                  <pic:blipFill>
                    <a:blip r:embed="rId16"/>
                    <a:stretch>
                      <a:fillRect/>
                    </a:stretch>
                  </pic:blipFill>
                  <pic:spPr>
                    <a:xfrm>
                      <a:off x="0" y="0"/>
                      <a:ext cx="4571332" cy="5724000"/>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6241507, E 439033 i SWEREF 99 TM.</w:t>
      </w:r>
    </w:p>
    <w:p>
      <w:r>
        <w:t>I och inom 24 meter från samrådsanmälan finns fynd av 14 naturvårdsarter, varav 8 är rödlistade, 1 är fridlyst, 6 är typiska (T) och 5 är signalarter (S): almlav (EN, T), ask (EN), blek kraterlav (VU), gulvit blekspik (VU, T), slåttergubbe (VU), gul dropplav (NT), parknål (NT), blemlavsklotter (DD), fällmossa (S, T), guldlockmossa (S, T), gulnål (S, T), lönnlav (S), platt fjädermossa (S, T) och mindre vattensalamander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Almlav (EN)</w:t>
      </w:r>
      <w:r>
        <w:t xml:space="preserve"> är en starkt hotad art som främst förekommer i södra och mellersta Sverige men även har några enstaka förekomster upp till Åsele Lappmark. Växer på gamla ädellövträd (till mer än 80% på ask och alm) eller i norra Sverige på sydvända klippväggar av dolomit eller kalksten. Almlav har tillsammans med lunglav (NT) lyfts fram som en av de mest användbara indikatorerna på skyddsvärd ädellövskog. Den visar på såväl hela biotoper som enskilda träd med höga naturvärden. Almlav är typisk art för </w:t>
      </w:r>
      <w:r>
        <w:rPr>
          <w:i/>
        </w:rPr>
        <w:t>9020 Nordlig ädellövskog, 9180 Ädellövskog i branter, 9190 Näringsfattig ekskog, 9070 Trädklädd betesmark</w:t>
      </w:r>
      <w:r>
        <w:t xml:space="preserve"> och </w:t>
      </w:r>
      <w:r>
        <w:rPr>
          <w:i/>
        </w:rPr>
        <w:t>6530 Lövängar</w:t>
      </w:r>
      <w:r>
        <w:t xml:space="preserve"> (SLU Artdatabanken, 2026; Nitare &amp; Skogsstyrelsen, 2019).</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Blek kraterlav (VU)</w:t>
      </w:r>
      <w:r>
        <w:t xml:space="preserve"> växer på grova ädellövträd (till mer än 80% på ask och alm men någon gång på ek och lönn) i gamla skogar, öppna lövängar, alléer och kyrkogårdar. Arten förekommer på lokaler med lång trädkontinuitet, ofta tillsammans med den rödlistade almlaven (SLU Artdatabanken, 2024).</w:t>
      </w:r>
    </w:p>
    <w:p>
      <w:r>
        <w:rPr>
          <w:b/>
        </w:rPr>
        <w:t>Gulvit blekspik (VU)</w:t>
      </w:r>
      <w:r>
        <w:t xml:space="preserve"> växer främst på öppet stående, grova ädellövträd av framförallt ask och alm samt ibland även på lönn. Arten förekommer ofta i hagmarker, lövängar, parker och i alléer. Aktuella förekomster bör skyddas, speciellt förekomster som inte växer på alm och ask. Eftersom alm- och askskottsjukan är det allvarligaste hotet är åtgärder för att motverka dessa sjukdomar mycket viktigt. Alla blekspikar av släktet </w:t>
      </w:r>
      <w:r>
        <w:rPr>
          <w:i/>
        </w:rPr>
        <w:t>Sclerophora</w:t>
      </w:r>
      <w:r>
        <w:t xml:space="preserve"> ​​​​är utmärkta signalarter för gamla träd och skogsområden med höga naturvärden. Gulvit blekspik är typisk art för </w:t>
      </w:r>
      <w:r>
        <w:rPr>
          <w:i/>
        </w:rPr>
        <w:t>9020 Nordlig ädellövskog, 9070 Trädklädd betesmark, 9180 Ädellövskog i branter</w:t>
      </w:r>
      <w:r>
        <w:t xml:space="preserve"> och </w:t>
      </w:r>
      <w:r>
        <w:rPr>
          <w:i/>
        </w:rPr>
        <w:t>6530 Lövängar</w:t>
      </w:r>
      <w:r>
        <w:t xml:space="preserve"> (SLU Artdatabanken, 2024; Nitare &amp; Skogsstyrelsen, 2019).</w:t>
      </w:r>
    </w:p>
    <w:p>
      <w:r>
        <w:rPr>
          <w:b/>
        </w:rPr>
        <w:t xml:space="preserve">Gul dropplav (NT) </w:t>
      </w:r>
      <w:r>
        <w:t>växer praktiskt taget enbart på gamla, grova ekar i öppna till halvöppna miljöer som glesa ekhagar och lövängar. Antalet gamla grova ekar har minskat och det är viktigt att hålla öppet kring stammar och kronor på grova ekar (SLU Artdatabanken, 2024).</w:t>
      </w:r>
    </w:p>
    <w:p>
      <w:r>
        <w:rPr>
          <w:b/>
        </w:rPr>
        <w:t xml:space="preserve">Parknål (NT) </w:t>
      </w:r>
      <w:r>
        <w:t>växer söder om Dalälven på gamla ädellövträd och i norra Sverige på mycket gamla sälgar i skogar med hög och jämn luftfuktighet. Ofta förekommer den tillsammans med andra rödlistade knappnålslavar. Lämpliga träd nyskapas i begränsad omfattning. Spara grova träd, restaurera hag- och slåttermarker och öppna runt grova ekar som nu är kraftigt beskuggade. Förekomsterna i norra Sverige måste skyddas (SLU Artdatabanken, 2025).</w:t>
      </w:r>
    </w:p>
    <w:p>
      <w:r>
        <w:rPr>
          <w:b/>
        </w:rPr>
        <w:t>Blemlavsklotter (DD)</w:t>
      </w:r>
      <w:r>
        <w:t xml:space="preserve"> är en lavparasit som växer på den vanliga arten blemlav, men är avsevärt ovanligare än sin värd och enbart hittad i halvöppna lägen i områden med lång trädkontinuitet och hög luftfuktighet. Faktaunderlaget bedöms vara otillräckligt för att avgöra vilken av de olika rödlistningskategorierna som är mest trolig (SLU Artdatabanken, 2026).</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almlav (EN, T), gulvit blekspik (VU, T), fällmossa (S, T), guldlockmossa (S, T), gulnål (S, T) och platt fjädermossa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