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531-2023 i Östra Göinge kommun</w:t>
      </w:r>
    </w:p>
    <w:p>
      <w:r>
        <w:t>Denna tillsynsbegäran behandlar höga naturvärden i samrådsanmälan S 531-2023 i Östra Göinge kommun som inkom 2023-02-10 och omfattar 25,3 ha.</w:t>
      </w:r>
    </w:p>
    <w:p>
      <w:pPr>
        <w:pStyle w:val="Caption"/>
      </w:pPr>
      <w:r>
        <w:drawing>
          <wp:inline xmlns:a="http://schemas.openxmlformats.org/drawingml/2006/main" xmlns:pic="http://schemas.openxmlformats.org/drawingml/2006/picture">
            <wp:extent cx="5112260" cy="5724000"/>
            <wp:docPr id="1" name="Picture 1"/>
            <wp:cNvGraphicFramePr>
              <a:graphicFrameLocks noChangeAspect="1"/>
            </wp:cNvGraphicFramePr>
            <a:graphic>
              <a:graphicData uri="http://schemas.openxmlformats.org/drawingml/2006/picture">
                <pic:pic>
                  <pic:nvPicPr>
                    <pic:cNvPr id="0" name="S 531-2023 karta.png"/>
                    <pic:cNvPicPr/>
                  </pic:nvPicPr>
                  <pic:blipFill>
                    <a:blip r:embed="rId16"/>
                    <a:stretch>
                      <a:fillRect/>
                    </a:stretch>
                  </pic:blipFill>
                  <pic:spPr>
                    <a:xfrm>
                      <a:off x="0" y="0"/>
                      <a:ext cx="5112260"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6246176, E 444668 i SWEREF 99 TM.</w:t>
      </w:r>
    </w:p>
    <w:p>
      <w:r>
        <w:t>I och inom 5 meter från samrådsanmälan finns fynd av 2 naturvårdsarter, varav 2 är rödlistade, 1 är fridlyst och 1 är typisk (T): nötkråka (NT, T, §4) och svart skogssnigel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