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32367-2024 i Östra Göinge kommun</w:t>
      </w:r>
    </w:p>
    <w:p>
      <w:r>
        <w:t>Denna tillsynsbegäran behandlar höga naturvärden i avverkningsanmälan A 32367-2024 i Östra Göinge kommun som inkom 2024-08-08 och omfattar 5,4 ha.</w:t>
      </w:r>
    </w:p>
    <w:p>
      <w:pPr>
        <w:pStyle w:val="Caption"/>
      </w:pPr>
      <w:r>
        <w:drawing>
          <wp:inline xmlns:a="http://schemas.openxmlformats.org/drawingml/2006/main" xmlns:pic="http://schemas.openxmlformats.org/drawingml/2006/picture">
            <wp:extent cx="4423806" cy="5724000"/>
            <wp:docPr id="1" name="Picture 1"/>
            <wp:cNvGraphicFramePr>
              <a:graphicFrameLocks noChangeAspect="1"/>
            </wp:cNvGraphicFramePr>
            <a:graphic>
              <a:graphicData uri="http://schemas.openxmlformats.org/drawingml/2006/picture">
                <pic:pic>
                  <pic:nvPicPr>
                    <pic:cNvPr id="0" name="A 32367-2024 karta.png"/>
                    <pic:cNvPicPr/>
                  </pic:nvPicPr>
                  <pic:blipFill>
                    <a:blip r:embed="rId16"/>
                    <a:stretch>
                      <a:fillRect/>
                    </a:stretch>
                  </pic:blipFill>
                  <pic:spPr>
                    <a:xfrm>
                      <a:off x="0" y="0"/>
                      <a:ext cx="44238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6240403, E 444150 i SWEREF 99 TM.</w:t>
      </w:r>
    </w:p>
    <w:p>
      <w:r>
        <w:t>I avverkningsanmälan finns fynd av 2 naturvårdsarter, varav 2 är signalarter (S): blomkålssvamp (S)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