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2910-2024 i Örkelljunga kommun</w:t>
      </w:r>
    </w:p>
    <w:p>
      <w:r>
        <w:t>Denna tillsynsbegäran behandlar höga naturvärden i samrådsanmälan S 2910-2024 i Örkelljunga kommun som inkom 2024-07-30 och omfattar 0,4 ha.</w:t>
      </w:r>
    </w:p>
    <w:p>
      <w:pPr>
        <w:pStyle w:val="Caption"/>
      </w:pPr>
      <w:r>
        <w:drawing>
          <wp:inline xmlns:a="http://schemas.openxmlformats.org/drawingml/2006/main" xmlns:pic="http://schemas.openxmlformats.org/drawingml/2006/picture">
            <wp:extent cx="5486400" cy="2581059"/>
            <wp:docPr id="1" name="Picture 1"/>
            <wp:cNvGraphicFramePr>
              <a:graphicFrameLocks noChangeAspect="1"/>
            </wp:cNvGraphicFramePr>
            <a:graphic>
              <a:graphicData uri="http://schemas.openxmlformats.org/drawingml/2006/picture">
                <pic:pic>
                  <pic:nvPicPr>
                    <pic:cNvPr id="0" name="S 2910-2024 karta.png"/>
                    <pic:cNvPicPr/>
                  </pic:nvPicPr>
                  <pic:blipFill>
                    <a:blip r:embed="rId16"/>
                    <a:stretch>
                      <a:fillRect/>
                    </a:stretch>
                  </pic:blipFill>
                  <pic:spPr>
                    <a:xfrm>
                      <a:off x="0" y="0"/>
                      <a:ext cx="5486400" cy="25810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6239034, E 399966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