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6137-2024 i Örkelljunga kommun</w:t>
      </w:r>
    </w:p>
    <w:p>
      <w:r>
        <w:t>Denna tillsynsbegäran behandlar höga naturvärden i avverkningsanmälan A 6137-2024 i Örkelljunga kommun som inkom 2024-02-15 och omfattar 11,7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6137-2024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6235224, E 387543 i SWEREF 99 TM.</w:t>
      </w:r>
    </w:p>
    <w:p>
      <w:r>
        <w:t>Inom 25 meter från avverkningsanmälan finns fynd av 1 naturvårdsarter, varav 1 är rödlistad: skorpplätt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Skorpplätt</w:t>
      </w:r>
      <w:r>
        <w:rPr>
          <w:b/>
          <w:i/>
        </w:rPr>
        <w:t xml:space="preserve"> </w:t>
      </w:r>
      <w:r>
        <w:rPr>
          <w:b/>
        </w:rPr>
        <w:t>(EN)</w:t>
      </w:r>
      <w:r>
        <w:t xml:space="preserve"> är en sällsynt och starkt hotad svampart som sannolikt indikerar relikta naturskogsförekomster i nemorala skogsmiljöer. De svenska fynden är gjorda på äldre lågor av ek, bok och ask i fuktiga lägen i rikt utvecklade ädellövskogar. Förmodligen behöver arten stabila omvärldsfaktorer, hög luftfuktighet och/eller täta ädellövskogar i gynnsamma klimatlägen. Arten bör uppmärksammas och eftersökas i lämpliga miljöer i södra och mellersta Sverige. Alla kända lokaler bör undantas från skogsbruk och avsättas som reservat, biotopskydd eller skydd via civilrättsliga avtal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