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1481-2022 i Kävlinge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