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klagomål behandlar höga naturvärden i avverkningsanmälan A 29032-2023 i Svedala kommun som inkom 2023-06-27 och omfattar 2,0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6157192, E 391689 i SWEREF 99 TM.</w:t>
      </w:r>
    </w:p>
    <w:p>
      <w:r>
        <w:t>I och inom 5 meter från avverkningsanmälan finns fynd av 15 naturvårdsarter, varav 6 är rödlistade, 15 är fridlysta, 4 är typiska (T) och 1 är signalart (S): blå kärrhök (VU, §4), grönfink (VU, §4), entita (NT, T, §4), grönsångare (NT, §4), gulsparv (NT, §4), mindre hackspett (NT, T, §4), skogsknipprot (S, T, §8), spillkråka (T, §4), gröngöling (§4), kungsfågel (§4), röd glada (§4), skogsduva (§4), trana (§4), åkergroda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