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38846-2026 i Svedala kommun</w:t>
      </w:r>
    </w:p>
    <w:p>
      <w:r>
        <w:t>Detta klagomål behandlar höga naturvärden i avverkningsanmälan A 38846-2026 i Svedala kommun som inkom 2026-09-21 och omfattar 0,9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38846-2026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6149238, E 397013 i SWEREF 99 TM.</w:t>
      </w:r>
    </w:p>
    <w:p>
      <w:r>
        <w:t>Inom 15 meter från avverkningsanmälan finns fynd av 1 naturvårdsarter, varav 1 är rödlistad och 1 är fridlyst: buskvicker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Buskvicker (VU, §8)</w:t>
      </w:r>
      <w:r>
        <w:t xml:space="preserve"> växer i gles lövskog och lundar, gärna i bryn och snår. Arten är fridlyst enligt 8 § artskyddsförordningen och flera av förekomsterna har en även i övrigt mycket artrik flora som gör dem ytterligare skyddsvärda. Slutavverkning liksom omfattande röjningar bör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