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 (NT)</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Månviol är typisk art för </w:t>
      </w:r>
      <w:r>
        <w:rPr>
          <w:i/>
        </w:rPr>
        <w:t xml:space="preserve">9130 Näringsrik bokskog </w:t>
      </w:r>
      <w:r>
        <w:t>och</w:t>
      </w:r>
      <w:r>
        <w:rPr>
          <w:i/>
        </w:rPr>
        <w:t xml:space="preserve"> 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