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28059-2019 i Sjöbo kommun</w:t>
      </w:r>
    </w:p>
    <w:p>
      <w:r>
        <w:t>Detta dokument behandlar höga naturvärden i avverkningsanmälan A 28059-2019 i Sjöbo kommun. Denna avverkningsanmälan inkom 2019-05-27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skogsalm (CR), ask (EN), blåsvart brunbagge (EN), gördelrovfluga (VU), bokstumpbagge (NT), ekbrunbagge (NT), getinglik svampmygga (NT), hålskenknäppare (NT), Plectophloeus nubigena (NT), Synchita variegata (NT), vasstandad trädbasbagge (NT), bokoxe (S) och robust tickgnagare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28059-2019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6177499, E 418357 i SWEREF 99 TM.</w:t>
      </w:r>
    </w:p>
    <w:p>
      <w:r>
        <w:rPr>
          <w:b/>
        </w:rPr>
        <w:t>Blåsvart brunbagge (EN)</w:t>
      </w:r>
      <w:r>
        <w:t xml:space="preserve"> är en starkt hotad skalbagge vars larvutveckling sker i starkt vitrötad lövträdsved, främst i döda gren- och stamdelar av bok men även i ask och rönn. Arten hotas främst av bristen på svampangripen, död ved i våra sydsvenska lövträdsbestånd. Detta gäller främst i bokskogarna. Populationerna är normalt mycket låga och utbredningen ytterst begränsad, varvid risken är stor att kontinuitetsbrott i tillgången på lämplig ved slår ut arten på lokalerna. Allt måste göras för att spara mer död ved i våra sydsvenska lövträdsbestånd, i synnerhet i bokskogarna (SLU Artdatabanken, 2024).</w:t>
      </w:r>
    </w:p>
    <w:p>
      <w:r>
        <w:rPr>
          <w:b/>
        </w:rPr>
        <w:t>Ekbrunbagge (NT)</w:t>
      </w:r>
      <w:r>
        <w:t xml:space="preserve"> är en skalbagge vars larvutveckling sker i fuktig ved i rotbenen av döende partier av ekar, kanske främst i ekstubbar angripna av rostöra (</w:t>
      </w:r>
      <w:r>
        <w:rPr>
          <w:i/>
        </w:rPr>
        <w:t>Hymenochaeta</w:t>
      </w:r>
      <w:r>
        <w:t xml:space="preserve"> rubiginosa). Larven gnager längsgående, oregelbundna, gnagmjölsfyllda gångar på gränsen mellan rödmurken och fast, ofta mycket hård ved. Kläckningen sker på sensommaren eller hösten och skalbaggen övervintrar i veden för att sedan äta sig ut följande vår. Arten har minskat stark på grund av att grova ekar ofta avverkats eller kvävts och skuggats bort av uppväxande ungträd. Även om arten kan leva kvar länge i grova ekstubbar, främst i skuggigt läge, missgynnas den av kalhuggning som torkar ut veden. Slutna bestånd av grov ek behöver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