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24914-2025 i Sjöbo kommun</w:t>
      </w:r>
    </w:p>
    <w:p>
      <w:r>
        <w:t>Detta dokument behandlar höga naturvärden i avverkningsanmälan A 24914-2025 i Sjöbo kommun. Denna avverkningsanmälan inkom 2025-05-22 00:00:00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hårig tallbastborre (DD).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4024"/>
            <wp:docPr id="1" name="Picture 1"/>
            <wp:cNvGraphicFramePr>
              <a:graphicFrameLocks noChangeAspect="1"/>
            </wp:cNvGraphicFramePr>
            <a:graphic>
              <a:graphicData uri="http://schemas.openxmlformats.org/drawingml/2006/picture">
                <pic:pic>
                  <pic:nvPicPr>
                    <pic:cNvPr id="0" name="A 24914-2025 karta.png"/>
                    <pic:cNvPicPr/>
                  </pic:nvPicPr>
                  <pic:blipFill>
                    <a:blip r:embed="rId16"/>
                    <a:stretch>
                      <a:fillRect/>
                    </a:stretch>
                  </pic:blipFill>
                  <pic:spPr>
                    <a:xfrm>
                      <a:off x="0" y="0"/>
                      <a:ext cx="5486400" cy="325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6165752, E 415283 i SWEREF 99 TM.</w:t>
      </w:r>
    </w:p>
    <w:p>
      <w:r>
        <w:rPr>
          <w:b/>
        </w:rPr>
        <w:t xml:space="preserve">Hårig tallbastborre (DD) </w:t>
      </w:r>
      <w:r>
        <w:t>är en mycket ovanlig, sydsvensk art som kan förväxlas med andra barkborrar. Ett kännetecken är att den ljusa behåringen är särskilt tät på täckvingarnas bakre sluttning. Artens larvutveckling sker under den grova barken på nyligen döda tallar. Främst i nedersta delen på stammar, men också i vanliga stubbar. Artens status i Sverige är svårbedömd men enstaka inlandsfynd i Skåne antyder att det kan finnas en reproducerande population i landet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