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229-2022 i Sjöbo kommun</w:t>
      </w:r>
    </w:p>
    <w:p>
      <w:r>
        <w:t>Denna tillsynsbegäran behandlar höga naturvärden i samrådsanmälan S 229-2022 i Sjöbo kommun som inkom 2022-01-13 och omfattar 195,3 ha.</w:t>
      </w:r>
    </w:p>
    <w:p>
      <w:pPr>
        <w:pStyle w:val="Caption"/>
      </w:pPr>
      <w:r>
        <w:drawing>
          <wp:inline xmlns:a="http://schemas.openxmlformats.org/drawingml/2006/main" xmlns:pic="http://schemas.openxmlformats.org/drawingml/2006/picture">
            <wp:extent cx="5486400" cy="4468353"/>
            <wp:docPr id="1" name="Picture 1"/>
            <wp:cNvGraphicFramePr>
              <a:graphicFrameLocks noChangeAspect="1"/>
            </wp:cNvGraphicFramePr>
            <a:graphic>
              <a:graphicData uri="http://schemas.openxmlformats.org/drawingml/2006/picture">
                <pic:pic>
                  <pic:nvPicPr>
                    <pic:cNvPr id="0" name="S 229-2022 karta.png"/>
                    <pic:cNvPicPr/>
                  </pic:nvPicPr>
                  <pic:blipFill>
                    <a:blip r:embed="rId16"/>
                    <a:stretch>
                      <a:fillRect/>
                    </a:stretch>
                  </pic:blipFill>
                  <pic:spPr>
                    <a:xfrm>
                      <a:off x="0" y="0"/>
                      <a:ext cx="5486400" cy="446835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6158251, E 412855 i SWEREF 99 TM.</w:t>
      </w:r>
    </w:p>
    <w:p>
      <w:r>
        <w:t>I och inom 21 meter från samrådsanmälan finns fynd av 9 naturvårdsarter, varav 5 är rödlistade, 7 är fridlysta och 1 är typisk (T): hedblomster (VU, §8), gullpudra (NT, T), klofibbla (NT), kungsörn (NT, §4), lökgroda (NT, §4a), havsörn (§4), lövgroda (§4a), större vattensalamander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