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28059-2019 i Sjöbo kommun</w:t>
      </w:r>
    </w:p>
    <w:p>
      <w:r>
        <w:t>Detta dokument behandlar höga naturvärden i avverkningsanmälan A 28059-2019 i Sjöbo kommun. Denna avverkningsanmälan inkom 2019-05-27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Ekbrunbagge (NT)</w:t>
      </w:r>
      <w:r>
        <w:t xml:space="preserve"> är en skalbagge vars larvutveckling sker i fuktig ved i rotbenen av döende partier av ekar, kanske främst i ekstubbar angripna av rostöra (</w:t>
      </w:r>
      <w:r>
        <w:rPr>
          <w:i/>
        </w:rPr>
        <w:t>Hymenochaeta</w:t>
      </w:r>
      <w:r>
        <w:t xml:space="preserve"> rubiginosa). Larven gnager längsgående, oregelbundna, gnagmjölsfyllda gångar på gränsen mellan rödmurken och fast, ofta mycket hård ved. Kläckningen sker på sensommaren eller hösten och skalbaggen övervintrar i veden för att sedan äta sig ut följande vår. Arten har minskat stark på grund av att grova ekar ofta avverkats eller kvävts och skuggats bort av uppväxande ungträd. Även om arten kan leva kvar länge i grova ekstubbar, främst i skuggigt läge, missgynnas den av kalhuggning som torkar ut veden. Slutna bestånd av grov ek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