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1382-2026 i Sjöbo kommun</w:t>
      </w:r>
    </w:p>
    <w:p>
      <w:r>
        <w:t>Detta klagomål behandlar höga naturvärden i samrådsanmälan S 1382-2026 i Sjöbo kommun som inkom 2026-05-05 och omfattar 97,9 ha.</w:t>
      </w:r>
    </w:p>
    <w:p>
      <w:pPr>
        <w:pStyle w:val="Caption"/>
      </w:pPr>
      <w:r>
        <w:drawing>
          <wp:inline xmlns:a="http://schemas.openxmlformats.org/drawingml/2006/main" xmlns:pic="http://schemas.openxmlformats.org/drawingml/2006/picture">
            <wp:extent cx="4860482" cy="5724000"/>
            <wp:docPr id="1" name="Picture 1"/>
            <wp:cNvGraphicFramePr>
              <a:graphicFrameLocks noChangeAspect="1"/>
            </wp:cNvGraphicFramePr>
            <a:graphic>
              <a:graphicData uri="http://schemas.openxmlformats.org/drawingml/2006/picture">
                <pic:pic>
                  <pic:nvPicPr>
                    <pic:cNvPr id="0" name="S 1382-2026 karta.png"/>
                    <pic:cNvPicPr/>
                  </pic:nvPicPr>
                  <pic:blipFill>
                    <a:blip r:embed="rId16"/>
                    <a:stretch>
                      <a:fillRect/>
                    </a:stretch>
                  </pic:blipFill>
                  <pic:spPr>
                    <a:xfrm>
                      <a:off x="0" y="0"/>
                      <a:ext cx="4860482"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6178032, E 429729 i SWEREF 99 TM.</w:t>
      </w:r>
    </w:p>
    <w:p>
      <w:r>
        <w:t>I samrådsanmälan finns fynd av 2 naturvårdsarter, varav 1 är rödlistad, 2 är typiska (T) och 1 är signalart (S): skogslysing (NT, T) och dvärghäxört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Skogslysing (NT)</w:t>
      </w:r>
      <w:r>
        <w:t xml:space="preserve"> växer i fuktig ängsskog, oftast i lövskog och förekommer främst i Skåne men även sällsynt i Småland. Skogslysingslokaler kan snabbt utplånas genom slutavverkning och granplantering eller genom dikning. Arten hör till de arter som bör påverka lokaliseringen av naturreservat av fuktig ängsskogstyp. Skogslysing är typisk art för </w:t>
      </w:r>
      <w:r>
        <w:rPr>
          <w:i/>
        </w:rPr>
        <w:t xml:space="preserve">9080 Lövsumpskog </w:t>
      </w:r>
      <w:r>
        <w:t>(SLU Artdatabanken, 2025).</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