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26736-2023 i Sjöbo kommun</w:t>
      </w:r>
    </w:p>
    <w:p>
      <w:r>
        <w:t>Denna tillsynsbegäran behandlar höga naturvärden i avverkningsanmälan A 26736-2023 i Sjöbo kommun som inkom 2023-06-13 och omfattar 8,3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A 26736-2023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6168842, E 428541 i SWEREF 99 TM.</w:t>
      </w:r>
    </w:p>
    <w:p>
      <w:r>
        <w:t>I avverkningsanmälan finns fynd av 2 naturvårdsarter, varav 1 är rödlistad och 1 är typisk (T): fläcklungört (VU) och månviol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Månviol</w:t>
      </w:r>
      <w:r>
        <w:t xml:space="preserve"> trivs i näringsrika, fuktiga ängslövskogar, ofta i anslutning till översilningsmarker och alltid i kalktrakter. Artens hotsituation är dåligt känd, men dikning och torrläggning kan missgynna arten, liksom avverkning av lövskog och ersättning av denna med barrskog. Omföring av lövskog till barrskog måste undvikas, då arten inte överlever en sådan biotopförändring. Skalbaggen </w:t>
      </w:r>
      <w:r>
        <w:rPr>
          <w:i/>
        </w:rPr>
        <w:t xml:space="preserve">Meligethes czwalinai </w:t>
      </w:r>
      <w:r>
        <w:t xml:space="preserve">(VU) har sin larvutveckling i blommor av månviol. Även de fullbildade skalbaggarna påträffas i värdväxtens blommor. Månviol är typisk art för </w:t>
      </w:r>
      <w:r>
        <w:rPr>
          <w:i/>
        </w:rPr>
        <w:t xml:space="preserve">9130 Näringsrik bokskog </w:t>
      </w:r>
      <w:r>
        <w:t>och</w:t>
      </w:r>
      <w:r>
        <w:rPr>
          <w:i/>
        </w:rPr>
        <w:t xml:space="preserve"> 9180 Ädellövskog i branter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