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824-2026 i Hörby kommun</w:t>
      </w:r>
    </w:p>
    <w:p>
      <w:r>
        <w:t>Denna tillsynsbegäran behandlar höga naturvärden i avverkningsanmälan A 824-2026 i Hörby kommun som inkom 2026-01-08 och omfattar 3,1 ha.</w:t>
      </w:r>
    </w:p>
    <w:p>
      <w:pPr>
        <w:pStyle w:val="Caption"/>
      </w:pPr>
      <w:r>
        <w:drawing>
          <wp:inline xmlns:a="http://schemas.openxmlformats.org/drawingml/2006/main" xmlns:pic="http://schemas.openxmlformats.org/drawingml/2006/picture">
            <wp:extent cx="5333602" cy="5724000"/>
            <wp:docPr id="1" name="Picture 1"/>
            <wp:cNvGraphicFramePr>
              <a:graphicFrameLocks noChangeAspect="1"/>
            </wp:cNvGraphicFramePr>
            <a:graphic>
              <a:graphicData uri="http://schemas.openxmlformats.org/drawingml/2006/picture">
                <pic:pic>
                  <pic:nvPicPr>
                    <pic:cNvPr id="0" name="A 824-2026 karta.png"/>
                    <pic:cNvPicPr/>
                  </pic:nvPicPr>
                  <pic:blipFill>
                    <a:blip r:embed="rId16"/>
                    <a:stretch>
                      <a:fillRect/>
                    </a:stretch>
                  </pic:blipFill>
                  <pic:spPr>
                    <a:xfrm>
                      <a:off x="0" y="0"/>
                      <a:ext cx="533360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6181759, E 434765 i SWEREF 99 TM.</w:t>
      </w:r>
    </w:p>
    <w:p>
      <w:r>
        <w:t>I och inom 22 meter från avverkningsanmälan finns fynd av 2 naturvårdsarter, varav 2 är rödlistade, 1 är fridlyst och 1 är typisk (T): hedblomster (VU, §8) och skogslysing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