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27738-2025 i Hörby kommun</w:t>
      </w:r>
    </w:p>
    <w:p>
      <w:r>
        <w:t>Denna tillsynsbegäran behandlar höga naturvärden i avverkningsanmälan A 27738-2025 i Hörby kommun som inkom 2025-06-07 och omfattar 2,5 ha.</w:t>
      </w:r>
    </w:p>
    <w:p>
      <w:pPr>
        <w:pStyle w:val="Caption"/>
      </w:pPr>
      <w:r>
        <w:drawing>
          <wp:inline xmlns:a="http://schemas.openxmlformats.org/drawingml/2006/main" xmlns:pic="http://schemas.openxmlformats.org/drawingml/2006/picture">
            <wp:extent cx="5486400" cy="5490171"/>
            <wp:docPr id="1" name="Picture 1"/>
            <wp:cNvGraphicFramePr>
              <a:graphicFrameLocks noChangeAspect="1"/>
            </wp:cNvGraphicFramePr>
            <a:graphic>
              <a:graphicData uri="http://schemas.openxmlformats.org/drawingml/2006/picture">
                <pic:pic>
                  <pic:nvPicPr>
                    <pic:cNvPr id="0" name="A 27738-2025 karta.png"/>
                    <pic:cNvPicPr/>
                  </pic:nvPicPr>
                  <pic:blipFill>
                    <a:blip r:embed="rId16"/>
                    <a:stretch>
                      <a:fillRect/>
                    </a:stretch>
                  </pic:blipFill>
                  <pic:spPr>
                    <a:xfrm>
                      <a:off x="0" y="0"/>
                      <a:ext cx="5486400" cy="54901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6200684, E 414002 i SWEREF 99 TM.</w:t>
      </w:r>
    </w:p>
    <w:p>
      <w:r>
        <w:t>I avverkningsanmälan finns fynd av 3 naturvårdsarter, varav 2 är rödlistade, 1 är typisk (T) och 1 är signalart (S): bokvårtlav (NT, T), sydlig sotticka (NT)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Sydlig sotticka (NT) </w:t>
      </w:r>
      <w:r>
        <w:t>påträffas i sydliga ädellövskogar på grova liggande lövvedsstammar och stubbar. Den växer främst på bok och alm, men även lind och björk. Arten hotas av brist på lämpliga kvalitéer av död ved. Ingrepp som innebär att lågor och döda eller skadade träd tas bort missgynnar arten. En slutavverkning, skoglig gallring eller annat uttag av virke på växtplatsen som ger ett förändrat lokalklimat innebär ett direkt hot. 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