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6056-2023 i Hörby kommun</w:t>
      </w:r>
    </w:p>
    <w:p>
      <w:r>
        <w:t>Detta klagomål behandlar höga naturvärden i avverkningsanmälan A 6056-2023 i Hörby kommun som inkom 2023-02-07 och omfattar 0,1 ha.</w:t>
      </w:r>
    </w:p>
    <w:p>
      <w:pPr>
        <w:pStyle w:val="Caption"/>
      </w:pPr>
      <w:r>
        <w:drawing>
          <wp:inline xmlns:a="http://schemas.openxmlformats.org/drawingml/2006/main" xmlns:pic="http://schemas.openxmlformats.org/drawingml/2006/picture">
            <wp:extent cx="5486400" cy="5116869"/>
            <wp:docPr id="1" name="Picture 1"/>
            <wp:cNvGraphicFramePr>
              <a:graphicFrameLocks noChangeAspect="1"/>
            </wp:cNvGraphicFramePr>
            <a:graphic>
              <a:graphicData uri="http://schemas.openxmlformats.org/drawingml/2006/picture">
                <pic:pic>
                  <pic:nvPicPr>
                    <pic:cNvPr id="0" name="A 6056-2023 karta.png"/>
                    <pic:cNvPicPr/>
                  </pic:nvPicPr>
                  <pic:blipFill>
                    <a:blip r:embed="rId16"/>
                    <a:stretch>
                      <a:fillRect/>
                    </a:stretch>
                  </pic:blipFill>
                  <pic:spPr>
                    <a:xfrm>
                      <a:off x="0" y="0"/>
                      <a:ext cx="5486400" cy="5116869"/>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6201480, E 418558 i SWEREF 99 TM.</w:t>
      </w:r>
    </w:p>
    <w:p>
      <w:r>
        <w:t>Inom 23 meter från avverkningsanmälan finns fynd av 11 naturvårdsarter, varav 3 är rödlistade, 9 är typiska (T) och 8 är signalarter (S): bokkantlav (NT, T), bokvårtlav (NT, T), lunglav (NT, T), bokfjädermossa (S, T), guldlockmossa (S, T), havstulpanlav (S, T), klippfrullania (S, T), kransrams (S, T), lönnlav (S), trädporella (S, T) och västlig hakmossa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Bokkantlav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Bokfjädermossa</w:t>
      </w:r>
      <w:r>
        <w:t xml:space="preserve"> växer främst i sluten bokskog på grova bokstammar. Arten är placerad högst upp i Skogsstyrelsens värdepyramid för bedömning av skog med höga naturvärden och signalerar överallt skogsmiljöer med höga naturvärden. Samtliga aktuella lokaler bör skyddas mot avverkning. Bokfjädermossa är typisk art för </w:t>
      </w:r>
      <w:r>
        <w:rPr>
          <w:i/>
        </w:rPr>
        <w:t xml:space="preserve">9020 Nordlig ädellövskog, 9110 Näringsfattig bokskog, 9130 Näringsrik bokskog, 9180 Ädellövskog i branter, 9160 Näringsrik ekskog </w:t>
      </w:r>
      <w:r>
        <w:t>och</w:t>
      </w:r>
      <w:r>
        <w:rPr>
          <w:i/>
        </w:rPr>
        <w:t xml:space="preserve"> 9190 Näringsfattig ekskog</w:t>
      </w:r>
      <w:r>
        <w:t xml:space="preserve"> (SLU Artdatabanken, 2024).</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Kransrams</w:t>
      </w:r>
      <w:r>
        <w:t xml:space="preserve"> är typisk art för </w:t>
      </w:r>
      <w:r>
        <w:rPr>
          <w:i/>
        </w:rPr>
        <w:t xml:space="preserve">9020 Nordlig ädellövskog </w:t>
      </w:r>
      <w:r>
        <w:t>(SLU Artdatabanken, 2025).</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