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24647-2022 i Hörby kommun</w:t>
      </w:r>
    </w:p>
    <w:p>
      <w:r>
        <w:t>Detta dokument behandlar höga naturvärden i avverkningsanmälan A 24647-2022 i Hörby kommun. Denna avverkningsanmälan inkom 2022-06-15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Följande fridlysta arter har sina livsmiljöer och växtplatser i den avverkningsanmälda skogen: mindre brunfladdermus (VU, §4a), dammfladdermus (NT, §4a), nordfladdermus (NT, §4a), sydfladdermus (NT, §4a), dvärgpipistrell (§4a), gråskimlig fladdermus (§4a), större brunfladdermus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brunfladdermus (VU, §4a)</w:t>
      </w:r>
      <w:r>
        <w:t>,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Mindre brunfladdermus hör till de arter som är mer utsatta för vindkraft på grund av sitt jaktbeteende att ofta födosöka på hög höjd under hösten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brunfladdermus – ekologi samt krav på livsmiljön</w:t>
      </w:r>
    </w:p>
    <w:p>
      <w:r>
        <w:t>Mindre brunfladdermus (VU, §4a),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Artens bytesval består av alla flygande nattaktiva insekter som sländor, tvåvingar, fjärilar och skalbaggar. Jakten sker ovanför trädtopparna, över en skogsbilväg eller över större sjöar och vattendrag. Mindre brunfladdermus hör till de arter som är mer utsatta för vindkraft på grund av sitt jaktbeteende att ofta födosöka på hög höjd under hösten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mindre brunfladdermus</w:t>
      </w:r>
    </w:p>
    <w:p>
      <w:r>
        <w:t>SLU Artdatabanken, 2024.</w:t>
      </w:r>
      <w:r>
        <w:rPr>
          <w:i/>
        </w:rPr>
        <w:t xml:space="preserve"> Artfakta: mindre brunfladdermus (Nyctalus leisleri)</w:t>
      </w:r>
      <w:r>
        <w:t>. https://artfakta.se/taxa/232266</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