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824-2026 i Hörby kommun</w:t>
      </w:r>
    </w:p>
    <w:p>
      <w:r>
        <w:t>Detta klagomål behandlar höga naturvärden i avverkningsanmälan A 824-2026 i Hörby kommun som inkom 2026-01-08 och omfattar 3,1 ha.</w:t>
      </w:r>
    </w:p>
    <w:p>
      <w:pPr>
        <w:pStyle w:val="Caption"/>
      </w:pPr>
      <w:r>
        <w:drawing>
          <wp:inline xmlns:a="http://schemas.openxmlformats.org/drawingml/2006/main" xmlns:pic="http://schemas.openxmlformats.org/drawingml/2006/picture">
            <wp:extent cx="5333602" cy="5724000"/>
            <wp:docPr id="1" name="Picture 1"/>
            <wp:cNvGraphicFramePr>
              <a:graphicFrameLocks noChangeAspect="1"/>
            </wp:cNvGraphicFramePr>
            <a:graphic>
              <a:graphicData uri="http://schemas.openxmlformats.org/drawingml/2006/picture">
                <pic:pic>
                  <pic:nvPicPr>
                    <pic:cNvPr id="0" name="A 824-2026 karta.png"/>
                    <pic:cNvPicPr/>
                  </pic:nvPicPr>
                  <pic:blipFill>
                    <a:blip r:embed="rId16"/>
                    <a:stretch>
                      <a:fillRect/>
                    </a:stretch>
                  </pic:blipFill>
                  <pic:spPr>
                    <a:xfrm>
                      <a:off x="0" y="0"/>
                      <a:ext cx="5333602" cy="5724000"/>
                    </a:xfrm>
                    <a:prstGeom prst="rect"/>
                  </pic:spPr>
                </pic:pic>
              </a:graphicData>
            </a:graphic>
          </wp:inline>
        </w:drawing>
      </w:r>
    </w:p>
    <w:p>
      <w:pPr>
        <w:pStyle w:val="Caption"/>
        <w:spacing w:after="240"/>
      </w:pPr>
      <w:r>
        <w:t>Figur 1. Fyndplatser för naturvårdsarter i och inom 22 meter från avverkningsanmälan. Markörer utan svart kant är placerade på fyndplatsen. Markörer med svart kant är placerade vid sidan av fyndplatsen och har ett svart streck som visar fyndplatsens exakta position. Kartans mittpunktskoordinat är N 6181759, E 434765 i SWEREF 99 TM.</w:t>
      </w:r>
    </w:p>
    <w:p>
      <w:r>
        <w:t>I och inom 22 meter från avverkningsanmälan finns fynd av 2 naturvårdsarter, varav 2 är rödlistade, 1 är fridlyst och 1 är typisk (T): hedblomster (VU, §8) och skogslysing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Skogslysing (NT)</w:t>
      </w:r>
      <w:r>
        <w:t xml:space="preserve"> växer i fuktig ängsskog, oftast i lövskog och förekommer främst i Skåne men även sällsynt i Småland. Skogslysingslokaler kan snabbt utplånas genom slutavverkning och granplantering eller genom dikning. Arten hör till de arter som bör påverka lokaliseringen av naturreservat av fuktig ängsskogstyp. Skogslysing är typisk art för </w:t>
      </w:r>
      <w:r>
        <w:rPr>
          <w:i/>
        </w:rPr>
        <w:t xml:space="preserve">9080 Lövsumpskog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2026-09-19</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