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28963-2023 i Hörby kommun</w:t>
      </w:r>
    </w:p>
    <w:p>
      <w:r>
        <w:t>Detta dokument behandlar höga naturvärden i avverkningsanmälan A 28963-2023 i Hörby kommun. Denna avverkningsanmälan inkom 2023-06-27 00:00:00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hässleklocka (S), skogsödla (§6), vanlig padda (§6) och vanlig snok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28963-2023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6197875, E 414125 i SWEREF 99 TM.</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Fridlysta arter</w:t>
      </w:r>
    </w:p>
    <w:p>
      <w:r>
        <w:t>Följande fridlysta arter har sina livsmiljöer och växtplatser i den avverkningsanmälda skogen: skogsödla (§6), vanlig padda (§6) och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