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24647-2022 i Hörby kommun</w:t>
      </w:r>
    </w:p>
    <w:p>
      <w:r>
        <w:t>Denna tillsynsbegäran behandlar höga naturvärden i avverkningsanmälan A 24647-2022 i Hörby kommun som inkom 2022-06-15 och omfattar 0,9 ha.</w:t>
      </w:r>
    </w:p>
    <w:p>
      <w:pPr>
        <w:pStyle w:val="Caption"/>
      </w:pPr>
      <w:r>
        <w:drawing>
          <wp:inline xmlns:a="http://schemas.openxmlformats.org/drawingml/2006/main" xmlns:pic="http://schemas.openxmlformats.org/drawingml/2006/picture">
            <wp:extent cx="5486400" cy="5382705"/>
            <wp:docPr id="1" name="Picture 1"/>
            <wp:cNvGraphicFramePr>
              <a:graphicFrameLocks noChangeAspect="1"/>
            </wp:cNvGraphicFramePr>
            <a:graphic>
              <a:graphicData uri="http://schemas.openxmlformats.org/drawingml/2006/picture">
                <pic:pic>
                  <pic:nvPicPr>
                    <pic:cNvPr id="0" name="A 24647-2022 karta.png"/>
                    <pic:cNvPicPr/>
                  </pic:nvPicPr>
                  <pic:blipFill>
                    <a:blip r:embed="rId16"/>
                    <a:stretch>
                      <a:fillRect/>
                    </a:stretch>
                  </pic:blipFill>
                  <pic:spPr>
                    <a:xfrm>
                      <a:off x="0" y="0"/>
                      <a:ext cx="5486400" cy="538270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6196436, E 411520 i SWEREF 99 TM.</w:t>
      </w:r>
    </w:p>
    <w:p>
      <w:r>
        <w:t>I och inom 22 meter från avverkningsanmälan finns fynd av 10 naturvårdsarter, varav 4 är rödlistade och 10 är fridlysta: sydpipistrell (VU, §4a), dammfladdermus (NT, §4a), nordfladdermus (NT, §4a), sydfladdermus (NT, §4a), dvärgpipistrell (§4a), gråskimlig fladdermus (§4a), mindre brunfladdermus (§4a), större brunfladdermus (§4a), trollpipistrell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Sydpipistrell (VU, §4a)</w:t>
      </w:r>
      <w:r>
        <w:t>,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Sydfladdermus (NT, §4a)</w:t>
      </w:r>
      <w:r>
        <w:t xml:space="preserve">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Sydfladdermus hör till de arter som är mer utsatta för vindkraft på grund av sitt jaktbeteende där den under hösten ofta födosöker på hög höjd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Mindre brunfladdermus (§4a)</w:t>
      </w:r>
      <w:r>
        <w:t xml:space="preserve"> omfattas av bilaga 4 EU:s art- och habitatdirektiv vilket innebär att arten och dess livsmiljöer är strikt skyddade. Den lever huvudsakligen i större skogsområden med gamla lövträdsbestånd, där den jagar i alla typer av öppna och halvöppna miljöer som trädbärande beteshagar och i kantzoner mellan skog och odlingsmark. Mindre brunfladdermus hör till de arter som är mer utsatta för vindkraft på grund av sitt jaktbeteende att ofta födosöka på hög höjd under hösten. Tidigare var den rödlistad som sårbar (VU) men eftersom det är okänt om arten är reproducerande i Sverige bedöms den i rödlistan 2025 som NA (Ej tillämplig) (SLU Artdatabanken, 2026).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Sydpipistrell – ekologi samt krav på livsmiljön</w:t>
      </w:r>
    </w:p>
    <w:p>
      <w:r>
        <w:t>Sydpipistrell (VU, §4a),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sydpipistrell</w:t>
      </w:r>
    </w:p>
    <w:p>
      <w:r>
        <w:t>SLU Artdatabanken, 2024.</w:t>
      </w:r>
      <w:r>
        <w:rPr>
          <w:i/>
        </w:rPr>
        <w:t xml:space="preserve"> Artfakta: sydpipistrell (Pipistrellus pipistrellus)</w:t>
      </w:r>
      <w:r>
        <w:t>. https://artfakta.se/taxa/205994</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Sydfladdermus – ekologi samt krav på livsmiljön</w:t>
      </w:r>
    </w:p>
    <w:p>
      <w:r>
        <w:t>Sydfladdermus (NT, §4a)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Gatlampor drar till sig mycket insekter och arten kan därför ses patrullera dessa på jakt efter föda. Sydfladdermus hör till de arter som är mer utsatta för vindkraft på grund av sitt jaktbeteende där den under hösten ofta födosöker på hög höjd (SLU Artdatabanken, 2024).</w:t>
      </w:r>
    </w:p>
    <w:p>
      <w:r>
        <w:t>Under året utnyttjar fladdermöss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sydfladdermus</w:t>
      </w:r>
    </w:p>
    <w:p>
      <w:r>
        <w:t>SLU Artdatabanken, 2024.</w:t>
      </w:r>
      <w:r>
        <w:rPr>
          <w:i/>
        </w:rPr>
        <w:t xml:space="preserve"> Artfakta: sydfladdermus (Eptesicus serotinus)</w:t>
      </w:r>
      <w:r>
        <w:t>. https://artfakta.se/taxa/100051</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Mindre brunfladdermus – ekologi samt krav på livsmiljön</w:t>
      </w:r>
    </w:p>
    <w:p>
      <w:r>
        <w:t>Mindre brunfladdermus (§4a) omfattas av bilaga 4 EU:s art- och habitatdirektiv vilket innebär att arten och dess livsmiljöer är strikt skyddade. Den lever huvudsakligen i större skogsområden med gamla lövträdsbestånd, där den jagar i alla typer av öppna och halvöppna miljöer som trädbärande beteshagar och i kantzoner mellan skog och odlingsmark. Artens bytesval består av alla flygande nattaktiva insekter som sländor, tvåvingar, fjärilar och skalbaggar. Jakten sker ovanför trädtopparna, över en skogsbilväg eller över större sjöar och vattendrag. Mindre brunfladdermus hör till de arter som är mer utsatta för vindkraft på grund av sitt jaktbeteende att ofta födosöka på hög höjd under hösten (SLU Artdatabanken, 2026).</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2026).</w:t>
      </w:r>
    </w:p>
    <w:p>
      <w:r>
        <w:t>Tidigare var mindre brunfladdermus rödlistad som sårbar (VU) men eftersom det är okänt om arten är reproducerande i Sverige bedöms den i rödlistan 2025 som NA (Ej tillämplig) (SLU Artdatabanken, 2026).</w:t>
      </w:r>
    </w:p>
    <w:p>
      <w:pPr>
        <w:pStyle w:val="Heading2"/>
      </w:pPr>
      <w:r>
        <w:t>Referenser – mindre brunfladdermus</w:t>
      </w:r>
    </w:p>
    <w:p>
      <w:r>
        <w:t>SLU Artdatabanken, 2026.</w:t>
      </w:r>
      <w:r>
        <w:rPr>
          <w:i/>
        </w:rPr>
        <w:t xml:space="preserve"> Artfakta: mindre brunfladdermus (Nyctalus leisleri)</w:t>
      </w:r>
      <w:r>
        <w:t>. https://artfakta.se/taxa/232266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