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24278-2023 i Höörs kommun</w:t>
      </w:r>
    </w:p>
    <w:p>
      <w:r>
        <w:t>Denna tillsynsbegäran behandlar höga naturvärden i avverkningsanmälan A 24278-2023 i Höörs kommun som inkom 2023-06-02 och omfattar 0,8 ha.</w:t>
      </w:r>
    </w:p>
    <w:p>
      <w:pPr>
        <w:pStyle w:val="Caption"/>
      </w:pPr>
      <w:r>
        <w:drawing>
          <wp:inline xmlns:a="http://schemas.openxmlformats.org/drawingml/2006/main" xmlns:pic="http://schemas.openxmlformats.org/drawingml/2006/picture">
            <wp:extent cx="5486400" cy="3474720"/>
            <wp:docPr id="1" name="Picture 1"/>
            <wp:cNvGraphicFramePr>
              <a:graphicFrameLocks noChangeAspect="1"/>
            </wp:cNvGraphicFramePr>
            <a:graphic>
              <a:graphicData uri="http://schemas.openxmlformats.org/drawingml/2006/picture">
                <pic:pic>
                  <pic:nvPicPr>
                    <pic:cNvPr id="0" name="A 24278-2023 karta.png"/>
                    <pic:cNvPicPr/>
                  </pic:nvPicPr>
                  <pic:blipFill>
                    <a:blip r:embed="rId16"/>
                    <a:stretch>
                      <a:fillRect/>
                    </a:stretch>
                  </pic:blipFill>
                  <pic:spPr>
                    <a:xfrm>
                      <a:off x="0" y="0"/>
                      <a:ext cx="5486400" cy="34747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6202448, E 401080 i SWEREF 99 TM.</w:t>
      </w:r>
    </w:p>
    <w:p>
      <w:r>
        <w:t>I avverkningsanmälan finns fynd av 5 naturvårdsarter, varav 2 är rödlistade, 5 är fridlysta och 1 är typisk (T): björktrast (NT, §4), rödvingetrast (NT, §4), spillkråka (T, §4), sångsvan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