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8845-2021 i Höörs kommun</w:t>
      </w:r>
    </w:p>
    <w:p>
      <w:r>
        <w:t>Detta klagomål behandlar höga naturvärden i samrådsanmälan S 8845-2021 i Höörs kommun som inkom 2021-11-03 och omfattar 53,3 ha.</w:t>
      </w:r>
    </w:p>
    <w:p>
      <w:pPr>
        <w:pStyle w:val="Caption"/>
      </w:pPr>
      <w:r>
        <w:drawing>
          <wp:inline xmlns:a="http://schemas.openxmlformats.org/drawingml/2006/main" xmlns:pic="http://schemas.openxmlformats.org/drawingml/2006/picture">
            <wp:extent cx="5190940" cy="5724000"/>
            <wp:docPr id="1" name="Picture 1"/>
            <wp:cNvGraphicFramePr>
              <a:graphicFrameLocks noChangeAspect="1"/>
            </wp:cNvGraphicFramePr>
            <a:graphic>
              <a:graphicData uri="http://schemas.openxmlformats.org/drawingml/2006/picture">
                <pic:pic>
                  <pic:nvPicPr>
                    <pic:cNvPr id="0" name="S 8845-2021 karta.png"/>
                    <pic:cNvPicPr/>
                  </pic:nvPicPr>
                  <pic:blipFill>
                    <a:blip r:embed="rId16"/>
                    <a:stretch>
                      <a:fillRect/>
                    </a:stretch>
                  </pic:blipFill>
                  <pic:spPr>
                    <a:xfrm>
                      <a:off x="0" y="0"/>
                      <a:ext cx="5190940" cy="5724000"/>
                    </a:xfrm>
                    <a:prstGeom prst="rect"/>
                  </pic:spPr>
                </pic:pic>
              </a:graphicData>
            </a:graphic>
          </wp:inline>
        </w:drawing>
      </w:r>
    </w:p>
    <w:p>
      <w:pPr>
        <w:pStyle w:val="Caption"/>
        <w:spacing w:after="240"/>
      </w:pPr>
      <w:r>
        <w:t>Figur 1. Fyndplatser för naturvårdsarter i och inom 10 meter från samrådsanmälan. Markörer utan svart kant är placerade på fyndplatsen. Markörer med svart kant är placerade vid sidan av fyndplatsen har ett svart streck som visar fyndplatsens exakta position. Kartans mittpunktskoordinat är N 6203855, E 409836 i SWEREF 99 TM.</w:t>
      </w:r>
    </w:p>
    <w:p>
      <w:r>
        <w:t>I och inom 10 meter från samrådsanmälan finns fynd av 11 naturvårdsarter, varav 7 är rödlistade, 2 är fridlysta, 3 är typiska (T) och 3 är signalarter (S): ask (EN), småvänderot (VU), engelskt björnbär (NT), grönsångare (NT, §4), gullpudra (NT, T), småjungfrukam (NT), svinrot (NT), dvärghäxört (S, T), kambräken (S, T), skogsbräsma (S) och skogsduva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