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4218-2023 i Höörs kommun</w:t>
      </w:r>
    </w:p>
    <w:p>
      <w:r>
        <w:t>Denna tillsynsbegäran behandlar höga naturvärden i samrådsanmälan S 4218-2023 i Höörs kommun som inkom 2023-11-21 och omfattar 34,1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S 4218-2023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6203949, E 408470 i SWEREF 99 TM.</w:t>
      </w:r>
    </w:p>
    <w:p>
      <w:r>
        <w:t>I och inom 19 meter från samrådsanmälan finns fynd av 16 naturvårdsarter, varav 9 är rödlistade, 11 är fridlysta och 2 är typiska (T): stare (VU, §4), björktrast (NT, §4), engelskt björnbär (NT), gulsparv (NT, §4), mindre hackspett (NT, T, §4), mörk dunört (NT), rödlånke (NT), sydlig sotticka (NT), älg (NT), spillkråka (T, §4), gröngöling (§4), grönsiska (§4), kungsfågel (§4), svartvit flugsnappare (§4), trana (§4)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