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30603-2026 i Höörs kommun</w:t>
      </w:r>
    </w:p>
    <w:p>
      <w:r>
        <w:t>Denna tillsynsbegäran behandlar höga naturvärden i avverkningsanmälan A 30603-2026 i Höörs kommun som inkom 2026-07-07 och omfattar 3,3 ha.</w:t>
      </w:r>
    </w:p>
    <w:p>
      <w:pPr>
        <w:pStyle w:val="Caption"/>
      </w:pPr>
      <w:r>
        <w:drawing>
          <wp:inline xmlns:a="http://schemas.openxmlformats.org/drawingml/2006/main" xmlns:pic="http://schemas.openxmlformats.org/drawingml/2006/picture">
            <wp:extent cx="5486400" cy="2952475"/>
            <wp:docPr id="1" name="Picture 1"/>
            <wp:cNvGraphicFramePr>
              <a:graphicFrameLocks noChangeAspect="1"/>
            </wp:cNvGraphicFramePr>
            <a:graphic>
              <a:graphicData uri="http://schemas.openxmlformats.org/drawingml/2006/picture">
                <pic:pic>
                  <pic:nvPicPr>
                    <pic:cNvPr id="0" name="A 30603-2026 karta.png"/>
                    <pic:cNvPicPr/>
                  </pic:nvPicPr>
                  <pic:blipFill>
                    <a:blip r:embed="rId16"/>
                    <a:stretch>
                      <a:fillRect/>
                    </a:stretch>
                  </pic:blipFill>
                  <pic:spPr>
                    <a:xfrm>
                      <a:off x="0" y="0"/>
                      <a:ext cx="5486400" cy="2952475"/>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6196437, E 405968 i SWEREF 99 TM.</w:t>
      </w:r>
    </w:p>
    <w:p>
      <w:r>
        <w:t>I och inom 4 meter från avverkningsanmälan finns fynd av 4 naturvårdsarter, varav 3 är rödlistade och 3 är fridlysta: igelkott (VU), kungsfiskare (NT, §4), ägretthäger (NT, §4) och fiskgjuse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