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och inom 11 meter från avverkningsanmälan finns fynd av 7 naturvårdsarter, varav 1 är rödlistad och 6 är typiska (T): skogsalm (EN), bäckbräsma (T), humleblomster (T), majbräken (T), rankstarr (T), skärmstarr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Rankstarr </w:t>
      </w:r>
      <w:r>
        <w:t xml:space="preserve">är typisk art för </w:t>
      </w:r>
      <w:r>
        <w:rPr>
          <w:i/>
        </w:rPr>
        <w:t xml:space="preserve">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